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39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0066CC"/>
        </w:rPr>
        <w:t>Порядок текущего контроля успеваемости и промежуточной аттестации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97790</wp:posOffset>
            </wp:positionH>
            <wp:positionV relativeFrom="paragraph">
              <wp:posOffset>55880</wp:posOffset>
            </wp:positionV>
            <wp:extent cx="607695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В соответствии с ФГОС дошкольного образования п 3.2.3. При реализации основной образовательной программы дошкольного образования проводится оценка индивидуального развития детей. Такая оценка производиться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60"/>
        <w:spacing w:after="0" w:line="235" w:lineRule="auto"/>
        <w:tabs>
          <w:tab w:leader="none" w:pos="577" w:val="left"/>
        </w:tabs>
        <w:numPr>
          <w:ilvl w:val="0"/>
          <w:numId w:val="1"/>
        </w:numPr>
        <w:rPr>
          <w:rFonts w:ascii="Arial" w:cs="Arial" w:eastAsia="Arial" w:hAnsi="Arial"/>
          <w:sz w:val="27"/>
          <w:szCs w:val="27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МБДОУ проводиться мониторинг индивидуального развития каждого ребенка 2 раза в год.</w:t>
      </w:r>
    </w:p>
    <w:p>
      <w:pPr>
        <w:spacing w:after="0" w:line="3" w:lineRule="exact"/>
        <w:rPr>
          <w:rFonts w:ascii="Arial" w:cs="Arial" w:eastAsia="Arial" w:hAnsi="Arial"/>
          <w:sz w:val="27"/>
          <w:szCs w:val="27"/>
          <w:color w:val="auto"/>
        </w:rPr>
      </w:pPr>
    </w:p>
    <w:p>
      <w:pPr>
        <w:ind w:left="260"/>
        <w:spacing w:after="0"/>
        <w:rPr>
          <w:rFonts w:ascii="Arial" w:cs="Arial" w:eastAsia="Arial" w:hAnsi="Arial"/>
          <w:sz w:val="27"/>
          <w:szCs w:val="27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С 1.09 по 12.09. 2018  и с 18.05 по 29.05.2019г.</w:t>
      </w:r>
    </w:p>
    <w:sectPr>
      <w:pgSz w:w="11900" w:h="16838" w:orient="portrait"/>
      <w:cols w:equalWidth="0" w:num="1">
        <w:col w:w="9620"/>
      </w:cols>
      <w:pgMar w:left="1440" w:top="1136" w:right="84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2019-05-22T12:43:29Z</dcterms:created>
  <dcterms:modified xsi:type="dcterms:W3CDTF">2019-05-22T12:43:29Z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